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06379">
        <w:rPr>
          <w:rFonts w:ascii="Times New Roman" w:eastAsia="DengXian Light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A06379">
        <w:rPr>
          <w:rFonts w:ascii="Times New Roman" w:eastAsia="DengXian Light" w:hAnsi="Times New Roman" w:cs="Times New Roman"/>
          <w:sz w:val="24"/>
          <w:szCs w:val="24"/>
        </w:rPr>
        <w:t>Фараби</w:t>
      </w:r>
      <w:proofErr w:type="spellEnd"/>
      <w:r w:rsidRPr="00A06379">
        <w:rPr>
          <w:rFonts w:ascii="Times New Roman" w:eastAsia="DengXian Light" w:hAnsi="Times New Roman" w:cs="Times New Roman"/>
          <w:sz w:val="24"/>
          <w:szCs w:val="24"/>
        </w:rPr>
        <w:br/>
        <w:t>Факультет биологии и биотехнологии</w:t>
      </w:r>
      <w:r w:rsidRPr="00A06379">
        <w:rPr>
          <w:rFonts w:ascii="Times New Roman" w:eastAsia="DengXian Light" w:hAnsi="Times New Roman" w:cs="Times New Roman"/>
          <w:sz w:val="24"/>
          <w:szCs w:val="24"/>
        </w:rPr>
        <w:br/>
        <w:t>Кафедра биотехнологии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образовательной программе 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«7М05117 – </w:t>
      </w:r>
      <w:proofErr w:type="gramStart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Экологическая</w:t>
      </w:r>
      <w:proofErr w:type="gramEnd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 биоинженерия»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говая экзаменационная программа по дисциплине 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bookmarkStart w:id="0" w:name="_GoBack"/>
      <w:proofErr w:type="spellStart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Биоудобрения</w:t>
      </w:r>
      <w:proofErr w:type="spellEnd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 и биостимуляторы на основе </w:t>
      </w:r>
      <w:proofErr w:type="spellStart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 микроорганизмов</w:t>
      </w:r>
      <w:bookmarkEnd w:id="0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br/>
        <w:t>для маг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истрантов 1 курса, 2 семестра.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before="8"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 w:right="17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Алматы</w:t>
      </w:r>
      <w:r w:rsidRPr="00A0637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0637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06379" w:rsidRPr="00A06379" w:rsidSect="00A06379">
          <w:pgSz w:w="11900" w:h="16840"/>
          <w:pgMar w:top="1040" w:right="1020" w:bottom="280" w:left="1340" w:header="720" w:footer="720" w:gutter="0"/>
          <w:cols w:space="720"/>
        </w:sect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Итоговая экзаменационная программа по дисциплине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«Биоудобрения и биостимуляторы на основе фототрофных микроорганизмов»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по образовательной программе «7М0511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7 – Экологическая биоинженерия» </w:t>
      </w: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составлена к.б.н., профессором Садвакасовой А.К.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Учебно-методический 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плекс рассмотрен и рекомендован на заседании кафедры </w:t>
      </w: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биотехнологии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«____» __________ 202__ г.,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протокол № ___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Заведующий кафедрой ____________________ Кистаубаева А.С.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06379" w:rsidRPr="00A06379" w:rsidSect="00A06379">
          <w:type w:val="continuous"/>
          <w:pgSz w:w="11900" w:h="16840"/>
          <w:pgMar w:top="1040" w:right="1020" w:bottom="280" w:left="13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</w:t>
      </w:r>
      <w:r w:rsidRPr="00A063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(подпись)</w:t>
      </w:r>
    </w:p>
    <w:p w:rsidR="00A06379" w:rsidRDefault="00A06379" w:rsidP="00DD4A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ПРАВИЛА ПРОВЕДЕНИЯ ЭКЗАМЕНА</w:t>
      </w:r>
    </w:p>
    <w:p w:rsidR="00DD4ABA" w:rsidRPr="00DD4ABA" w:rsidRDefault="00DD4ABA" w:rsidP="00DD4A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06379" w:rsidRDefault="00A06379" w:rsidP="00DD4A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проведения и</w:t>
      </w:r>
      <w:r w:rsidR="00DD4ABA">
        <w:rPr>
          <w:rFonts w:ascii="Times New Roman" w:eastAsia="Times New Roman" w:hAnsi="Times New Roman" w:cs="Times New Roman"/>
          <w:b/>
          <w:bCs/>
          <w:sz w:val="24"/>
          <w:szCs w:val="24"/>
        </w:rPr>
        <w:t>тогового экзамена по дисциплине</w:t>
      </w:r>
      <w:r w:rsidR="00DD4AB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Биоудобрения</w:t>
      </w:r>
      <w:proofErr w:type="spellEnd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 и биостимуляторы на основе </w:t>
      </w:r>
      <w:proofErr w:type="spellStart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 микроорганизмов»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(образовательная программа «7М05117 </w:t>
      </w:r>
      <w:r w:rsidR="00DD4ABA">
        <w:rPr>
          <w:rFonts w:ascii="Times New Roman" w:eastAsia="Times New Roman" w:hAnsi="Times New Roman" w:cs="Times New Roman"/>
          <w:b/>
          <w:sz w:val="24"/>
          <w:szCs w:val="24"/>
        </w:rPr>
        <w:t>– Экологическая биоинженерия»)</w:t>
      </w:r>
    </w:p>
    <w:p w:rsidR="00DD4ABA" w:rsidRPr="00DD4ABA" w:rsidRDefault="00DD4ABA" w:rsidP="00DD4A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A06379" w:rsidRPr="00DD4ABA" w:rsidRDefault="00A06379" w:rsidP="00DD4A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BA">
        <w:rPr>
          <w:rFonts w:ascii="Times New Roman" w:eastAsia="Times New Roman" w:hAnsi="Times New Roman" w:cs="Times New Roman"/>
          <w:sz w:val="24"/>
          <w:szCs w:val="24"/>
        </w:rPr>
        <w:t xml:space="preserve">Итоговый экзамен проводится </w:t>
      </w:r>
      <w:r w:rsidRPr="00DD4ABA">
        <w:rPr>
          <w:rFonts w:ascii="Times New Roman" w:eastAsia="Times New Roman" w:hAnsi="Times New Roman" w:cs="Times New Roman"/>
          <w:bCs/>
          <w:sz w:val="24"/>
          <w:szCs w:val="24"/>
        </w:rPr>
        <w:t>в письменной форме</w:t>
      </w:r>
      <w:r w:rsidRPr="00DD4A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4ABA">
        <w:rPr>
          <w:rFonts w:ascii="Times New Roman" w:eastAsia="Times New Roman" w:hAnsi="Times New Roman" w:cs="Times New Roman"/>
          <w:sz w:val="24"/>
          <w:szCs w:val="24"/>
        </w:rPr>
        <w:br/>
        <w:t>Экзаменационные вопросы охватывают содержание всех лекций, лабораторных занятий и самостоятельной работы магистрантов (СРО) по дисциплине.</w:t>
      </w:r>
    </w:p>
    <w:p w:rsidR="00A06379" w:rsidRPr="00DD4ABA" w:rsidRDefault="00A06379" w:rsidP="00DD4A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ABA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обучения</w:t>
      </w:r>
    </w:p>
    <w:p w:rsidR="00A06379" w:rsidRPr="00DD4ABA" w:rsidRDefault="00A06379" w:rsidP="00DD4A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BA">
        <w:rPr>
          <w:rFonts w:ascii="Times New Roman" w:eastAsia="Times New Roman" w:hAnsi="Times New Roman" w:cs="Times New Roman"/>
          <w:sz w:val="24"/>
          <w:szCs w:val="24"/>
        </w:rPr>
        <w:t xml:space="preserve">В процессе подготовки к итоговому экзамену магистранты должны повторить и систематизировать основные теоретические положения, терминологию, технологические подходы и области практического применения </w:t>
      </w:r>
      <w:proofErr w:type="spellStart"/>
      <w:r w:rsidRPr="00DD4ABA">
        <w:rPr>
          <w:rFonts w:ascii="Times New Roman" w:eastAsia="Times New Roman" w:hAnsi="Times New Roman" w:cs="Times New Roman"/>
          <w:sz w:val="24"/>
          <w:szCs w:val="24"/>
        </w:rPr>
        <w:t>биоудобрений</w:t>
      </w:r>
      <w:proofErr w:type="spellEnd"/>
      <w:r w:rsidRPr="00DD4ABA">
        <w:rPr>
          <w:rFonts w:ascii="Times New Roman" w:eastAsia="Times New Roman" w:hAnsi="Times New Roman" w:cs="Times New Roman"/>
          <w:sz w:val="24"/>
          <w:szCs w:val="24"/>
        </w:rPr>
        <w:t xml:space="preserve"> и биостимуляторов на основе </w:t>
      </w:r>
      <w:proofErr w:type="spellStart"/>
      <w:r w:rsidRPr="00DD4ABA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DD4ABA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379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ВАЖНАЯ ИНФОРМАЦИЯ</w:t>
      </w:r>
    </w:p>
    <w:p w:rsidR="00A06379" w:rsidRPr="00DD4ABA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BA">
        <w:rPr>
          <w:rFonts w:ascii="Times New Roman" w:eastAsia="Times New Roman" w:hAnsi="Times New Roman" w:cs="Times New Roman"/>
          <w:sz w:val="24"/>
          <w:szCs w:val="24"/>
        </w:rPr>
        <w:t>Итоговый экзамен проводится в соответствии с учебным расписанием.</w:t>
      </w:r>
      <w:r w:rsidRPr="00DD4ABA">
        <w:rPr>
          <w:rFonts w:ascii="Times New Roman" w:eastAsia="Times New Roman" w:hAnsi="Times New Roman" w:cs="Times New Roman"/>
          <w:sz w:val="24"/>
          <w:szCs w:val="24"/>
        </w:rPr>
        <w:br/>
        <w:t>Расписание заранее доводится до сведения магистрантов и преподавателя.</w:t>
      </w:r>
      <w:r w:rsidRPr="00DD4ABA">
        <w:rPr>
          <w:rFonts w:ascii="Times New Roman" w:eastAsia="Times New Roman" w:hAnsi="Times New Roman" w:cs="Times New Roman"/>
          <w:sz w:val="24"/>
          <w:szCs w:val="24"/>
        </w:rPr>
        <w:br/>
        <w:t>Ответственность за организацию экзамена несут кафедра и факультет.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379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 ПРОВЕДЕНИЯ ЭКЗАМЕНА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Экзамен проводится в установленные сроки и в соответствии с утвержденным порядком.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Магистранты обязаны подготовиться к экзамену ответственно и соблюдать учебную дисциплину.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Перед началом экзамена магистранты должны заблаговременно прибыть в аудиторию и иметь при себе документ, удостоверяющий личность.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По завершении экзамена преподаватель проверяет письменные работы магистрантов и выставляет оценки в соответствии с критериями оценивания знаний.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Баллы заносятся в соответствующие ведомости и сохраняются в информационной системе университета.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В системе UNIVER оценки автоматически переносятся в экзаменационную ведомость.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Перед подтверждением оценок преподаватель обязан проверить корректность внесенных данных.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379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ВАЖНАЯ ИНФОРМАЦИЯ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Срок выставления оценок — </w:t>
      </w:r>
      <w:r w:rsidRPr="00A06379">
        <w:rPr>
          <w:rFonts w:ascii="Times New Roman" w:eastAsia="Times New Roman" w:hAnsi="Times New Roman" w:cs="Times New Roman"/>
          <w:bCs/>
          <w:sz w:val="24"/>
          <w:szCs w:val="24"/>
        </w:rPr>
        <w:t>до 48 часов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br/>
        <w:t>Результаты письменного экзамена могут быть пересмотрены в случае нарушения академической добропорядочности.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В случае нарушения правил проведения экзамена результаты аннулируются.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Экзаменационная программа по дисциплине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>Биоудобрения</w:t>
      </w:r>
      <w:proofErr w:type="spellEnd"/>
      <w:r w:rsidRPr="00A06379">
        <w:rPr>
          <w:rFonts w:ascii="Times New Roman" w:eastAsia="Times New Roman" w:hAnsi="Times New Roman" w:cs="Times New Roman"/>
          <w:b/>
          <w:sz w:val="24"/>
          <w:szCs w:val="24"/>
        </w:rPr>
        <w:t xml:space="preserve"> и биостимуляторы на основ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фототрофных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микроорганизмов»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Актуальные проблемы биотехнолог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Биология и таксоном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Основные представители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прокариот и эукариот, их морфология, ф</w:t>
      </w:r>
      <w:r>
        <w:rPr>
          <w:rFonts w:ascii="Times New Roman" w:eastAsia="Times New Roman" w:hAnsi="Times New Roman" w:cs="Times New Roman"/>
          <w:sz w:val="24"/>
          <w:szCs w:val="24"/>
        </w:rPr>
        <w:t>изиология и экологическая роль.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Методы культивирования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 в лабора</w:t>
      </w:r>
      <w:r>
        <w:rPr>
          <w:rFonts w:ascii="Times New Roman" w:eastAsia="Times New Roman" w:hAnsi="Times New Roman" w:cs="Times New Roman"/>
          <w:sz w:val="24"/>
          <w:szCs w:val="24"/>
        </w:rPr>
        <w:t>торных и промышленных условиях.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Фотобиореакторы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и оборудование для получения биомассы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микроорганизмов.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br/>
        <w:t xml:space="preserve">Химический состав биомассы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</w:t>
      </w:r>
      <w:r>
        <w:rPr>
          <w:rFonts w:ascii="Times New Roman" w:eastAsia="Times New Roman" w:hAnsi="Times New Roman" w:cs="Times New Roman"/>
          <w:sz w:val="24"/>
          <w:szCs w:val="24"/>
        </w:rPr>
        <w:t>в и ее агрономическая ценность.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Виды и классификация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биоудобрений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микроорганизмов.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br/>
        <w:t xml:space="preserve">Азотфиксаторы,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фосфатмобилизующие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калиймобилизую</w:t>
      </w:r>
      <w:r>
        <w:rPr>
          <w:rFonts w:ascii="Times New Roman" w:eastAsia="Times New Roman" w:hAnsi="Times New Roman" w:cs="Times New Roman"/>
          <w:sz w:val="24"/>
          <w:szCs w:val="24"/>
        </w:rPr>
        <w:t>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фототрофные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микроорганизмы.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Механизмы стимуляции роста растений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фототрофными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микроорганизмами.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Синтез фитогормонов,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витаминов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экзополисахаридов.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змов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ризосферным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микробиомом.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Микробные консорциумы и их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менение в составе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биоудобрений.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Биостимуляторы на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микроорганизмов: поняти</w:t>
      </w:r>
      <w:r>
        <w:rPr>
          <w:rFonts w:ascii="Times New Roman" w:eastAsia="Times New Roman" w:hAnsi="Times New Roman" w:cs="Times New Roman"/>
          <w:sz w:val="24"/>
          <w:szCs w:val="24"/>
        </w:rPr>
        <w:t>е, виды и стратегии применения.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биопрепаратов в условиях стресс-факторов (засол</w:t>
      </w:r>
      <w:r>
        <w:rPr>
          <w:rFonts w:ascii="Times New Roman" w:eastAsia="Times New Roman" w:hAnsi="Times New Roman" w:cs="Times New Roman"/>
          <w:sz w:val="24"/>
          <w:szCs w:val="24"/>
        </w:rPr>
        <w:t>ение, засуха, тяжелые металлы).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биоудобрений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и биостимуляторов на физико-химические свойства почвы и урожайност</w:t>
      </w:r>
      <w:r>
        <w:rPr>
          <w:rFonts w:ascii="Times New Roman" w:eastAsia="Times New Roman" w:hAnsi="Times New Roman" w:cs="Times New Roman"/>
          <w:sz w:val="24"/>
          <w:szCs w:val="24"/>
        </w:rPr>
        <w:t>ь сельскохозяйственных культур.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Методы оценки эффективности биопрепаратов, испытания на модельных </w:t>
      </w:r>
      <w:r>
        <w:rPr>
          <w:rFonts w:ascii="Times New Roman" w:eastAsia="Times New Roman" w:hAnsi="Times New Roman" w:cs="Times New Roman"/>
          <w:sz w:val="24"/>
          <w:szCs w:val="24"/>
        </w:rPr>
        <w:t>растениях и в полевых условиях.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безопасность биопрепаратов, вопросы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биориска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биоконтроля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br/>
        <w:t xml:space="preserve">Использование элементов генной инженерии и синтетической биологии в производстве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биоудобрений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и биостимуляторов на основе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микроорганизмов.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br/>
        <w:t xml:space="preserve">Перспективы внедрения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биоудобрений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и биостимуляторов на основе </w:t>
      </w:r>
      <w:proofErr w:type="spellStart"/>
      <w:r w:rsidRPr="00A06379">
        <w:rPr>
          <w:rFonts w:ascii="Times New Roman" w:eastAsia="Times New Roman" w:hAnsi="Times New Roman" w:cs="Times New Roman"/>
          <w:sz w:val="24"/>
          <w:szCs w:val="24"/>
        </w:rPr>
        <w:t>фототрофных</w:t>
      </w:r>
      <w:proofErr w:type="spellEnd"/>
      <w:r w:rsidRPr="00A06379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 в условиях Казахстана.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ABA" w:rsidRPr="00DD4ABA" w:rsidRDefault="00DD4ABA" w:rsidP="00DD4ABA">
      <w:pPr>
        <w:widowControl w:val="0"/>
        <w:autoSpaceDE w:val="0"/>
        <w:autoSpaceDN w:val="0"/>
        <w:spacing w:after="0" w:line="240" w:lineRule="auto"/>
        <w:ind w:right="-756"/>
        <w:jc w:val="center"/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</w:pPr>
      <w:r w:rsidRPr="00DD4ABA"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  <w:t>РУБРИКАТОР ИТОГОВОГО ОЦЕНИВАНИЯ</w:t>
      </w:r>
    </w:p>
    <w:p w:rsidR="00DD4ABA" w:rsidRPr="00DD4ABA" w:rsidRDefault="00480716" w:rsidP="00DD4ABA">
      <w:pPr>
        <w:widowControl w:val="0"/>
        <w:autoSpaceDE w:val="0"/>
        <w:autoSpaceDN w:val="0"/>
        <w:spacing w:after="0" w:line="240" w:lineRule="auto"/>
        <w:ind w:right="-756"/>
        <w:jc w:val="center"/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</w:pPr>
      <w:r w:rsidRPr="00DD4ABA"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  <w:t>КРИТЕРИИ ОЦЕНКИ РЕЗУЛЬТАТОВ ОБУЧЕНИЯ</w:t>
      </w:r>
    </w:p>
    <w:p w:rsidR="00DD4ABA" w:rsidRPr="00DD4ABA" w:rsidRDefault="00DD4ABA" w:rsidP="00DD4ABA">
      <w:pPr>
        <w:widowControl w:val="0"/>
        <w:autoSpaceDE w:val="0"/>
        <w:autoSpaceDN w:val="0"/>
        <w:spacing w:after="0" w:line="240" w:lineRule="auto"/>
        <w:ind w:right="-756"/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</w:pPr>
      <w:r w:rsidRPr="00DD4ABA"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  <w:t xml:space="preserve">Традиционный экзамен: </w:t>
      </w:r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>письменный</w:t>
      </w:r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br/>
      </w:r>
      <w:r w:rsidRPr="00DD4ABA"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  <w:t xml:space="preserve">Дисциплина: </w:t>
      </w:r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>Биоудобрения</w:t>
      </w:r>
      <w:proofErr w:type="spellEnd"/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 xml:space="preserve"> и биостимуляторы на основе </w:t>
      </w:r>
      <w:proofErr w:type="spellStart"/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>фототрофных</w:t>
      </w:r>
      <w:proofErr w:type="spellEnd"/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 xml:space="preserve"> микроорганизмов»</w:t>
      </w:r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br/>
      </w:r>
      <w:r w:rsidRPr="00DD4ABA"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  <w:t xml:space="preserve">Форма: </w:t>
      </w:r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>оф</w:t>
      </w:r>
      <w:r w:rsidRPr="00DD4ABA">
        <w:rPr>
          <w:rFonts w:ascii="Times New Roman" w:eastAsia="DengXian Light" w:hAnsi="Times New Roman" w:cs="Times New Roman"/>
          <w:bCs/>
          <w:sz w:val="24"/>
          <w:szCs w:val="24"/>
          <w:lang w:val="kk-KZ" w:eastAsia="ru-RU"/>
        </w:rPr>
        <w:t>ф</w:t>
      </w:r>
      <w:proofErr w:type="spellStart"/>
      <w:r w:rsidRPr="00DD4ABA">
        <w:rPr>
          <w:rFonts w:ascii="Times New Roman" w:eastAsia="DengXian Light" w:hAnsi="Times New Roman" w:cs="Times New Roman"/>
          <w:bCs/>
          <w:sz w:val="24"/>
          <w:szCs w:val="24"/>
          <w:lang w:eastAsia="ru-RU"/>
        </w:rPr>
        <w:t>лайн</w:t>
      </w:r>
      <w:proofErr w:type="spellEnd"/>
    </w:p>
    <w:p w:rsidR="00DD4ABA" w:rsidRPr="00DD4ABA" w:rsidRDefault="00DD4ABA" w:rsidP="00DD4ABA">
      <w:pPr>
        <w:widowControl w:val="0"/>
        <w:autoSpaceDE w:val="0"/>
        <w:autoSpaceDN w:val="0"/>
        <w:spacing w:after="0" w:line="240" w:lineRule="auto"/>
        <w:ind w:right="-756"/>
        <w:jc w:val="center"/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9538" w:type="dxa"/>
        <w:tblLook w:val="04A0" w:firstRow="1" w:lastRow="0" w:firstColumn="1" w:lastColumn="0" w:noHBand="0" w:noVBand="1"/>
      </w:tblPr>
      <w:tblGrid>
        <w:gridCol w:w="1475"/>
        <w:gridCol w:w="1824"/>
        <w:gridCol w:w="1876"/>
        <w:gridCol w:w="2087"/>
        <w:gridCol w:w="2276"/>
      </w:tblGrid>
      <w:tr w:rsidR="00DD4ABA" w:rsidRPr="00DD4ABA" w:rsidTr="00DD4ABA">
        <w:tc>
          <w:tcPr>
            <w:tcW w:w="0" w:type="auto"/>
            <w:hideMark/>
          </w:tcPr>
          <w:p w:rsidR="00DD4ABA" w:rsidRPr="00C83C7B" w:rsidRDefault="00DD4ABA" w:rsidP="00E20E72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«Отлично»</w:t>
            </w:r>
            <w:r w:rsidRPr="00C83C7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90–100 баллов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«Хорошо»</w:t>
            </w:r>
            <w:r w:rsidRPr="00C83C7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70–89 баллов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«Удовлетворительно»</w:t>
            </w:r>
            <w:r w:rsidRPr="00C83C7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50–69 баллов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«Неудовлетворительно»</w:t>
            </w:r>
            <w:r w:rsidRPr="00C83C7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0–49 баллов</w:t>
            </w:r>
          </w:p>
        </w:tc>
      </w:tr>
      <w:tr w:rsidR="00DD4ABA" w:rsidRPr="00DD4ABA" w:rsidTr="00DD4ABA"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Знание и понимание теории и концепций курса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Ответ полностью раскрывает все три вопроса (в рамках полученных знаний), включает детальные и аргументированные объяснения каждого положения; изложение логичное и последовательное, подтверждается примерами, рассмотренными на аудиторных занятиях.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Ответ охватывает вопросы не полностью, содержит сокращенные и частично аргументированные пояснения; допускаются нарушения логики и последовательности изложения; теоретические вопросы могут не сопровождаться иллюстративными материалами. Возможны стилистические ошибки и некорректное использование терминов.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Ответ не охватывает все вопросы билета, теоретические положения раскрыты поверхностно; допускаются композиционные нарушения и логические несоответствия; отсутствуют ссылки на примеры, рассмотренные на занятиях.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Неправильное понимание вопросов, ошибочные доказательства, существенные речевые ошибки и неверные выводы. Незнание основных понятий дисциплины и нарушение правил итогового контроля.</w:t>
            </w:r>
          </w:p>
        </w:tc>
      </w:tr>
      <w:tr w:rsidR="00DD4ABA" w:rsidRPr="00DD4ABA" w:rsidTr="00DD4ABA"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Применение </w:t>
            </w: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выбранных методов и технологий к практическим задачам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Полное выполнение учебного </w:t>
            </w: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задания, подробные и аргументированные ответы на поставленные вопросы; умение применять знания для решения практических задач </w:t>
            </w:r>
            <w:proofErr w:type="gramStart"/>
            <w:r w:rsidRPr="00C83C7B">
              <w:rPr>
                <w:rFonts w:ascii="Times New Roman" w:hAnsi="Times New Roman" w:cs="Times New Roman"/>
                <w:lang w:eastAsia="ru-RU"/>
              </w:rPr>
              <w:t>естественно-научного</w:t>
            </w:r>
            <w:proofErr w:type="gramEnd"/>
            <w:r w:rsidRPr="00C83C7B">
              <w:rPr>
                <w:rFonts w:ascii="Times New Roman" w:hAnsi="Times New Roman" w:cs="Times New Roman"/>
                <w:lang w:eastAsia="ru-RU"/>
              </w:rPr>
              <w:t xml:space="preserve"> профиля.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 xml:space="preserve">Частичное выполнение задания; ответы </w:t>
            </w: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>на вопросы недостаточно полные и аргументированные; допускаются ошибки в использовании норм академического языка.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Материал излагается фрагментарно, с </w:t>
            </w: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>нарушением логической последовательности и семантическими неточностями; теоретические знания о распространении микроорганизмов в природе применяются поверхностно.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Непродуманный план ответа; невозможность </w:t>
            </w:r>
            <w:r w:rsidRPr="00C83C7B">
              <w:rPr>
                <w:rFonts w:ascii="Times New Roman" w:hAnsi="Times New Roman" w:cs="Times New Roman"/>
                <w:lang w:eastAsia="ru-RU"/>
              </w:rPr>
              <w:lastRenderedPageBreak/>
              <w:t>решения поставленных задач; ответы даны в общем виде; допускается значительное количество ошибок и недочетов. Отсутствует умение делать выводы и обобщения. Нарушены правила итогового контроля.</w:t>
            </w:r>
          </w:p>
        </w:tc>
      </w:tr>
      <w:tr w:rsidR="00DD4ABA" w:rsidRPr="00DD4ABA" w:rsidTr="00DD4ABA"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 Оценка, анализ и обоснование применимости выбранных методов к практическим заданиям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Последовательное, логичное и корректное обоснование научных положений, методов и технологий; соблюдение норм академического языка; допускается 1–2 несущественные неточности, не влияющие на общий вывод; результаты могут быть визуализированы графическими данными.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Допускаются 3–4 неточности при использовании концептуального материала, а также отдельные ошибки при формулировании выводов и обобщений, которые не снижают общего уровня выполнения задания.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 xml:space="preserve">Выводы недостаточно точные и убедительные; наблюдаются стилистические и грамматические ошибки; применение научных положений и методов </w:t>
            </w:r>
            <w:proofErr w:type="spellStart"/>
            <w:r w:rsidRPr="00C83C7B">
              <w:rPr>
                <w:rFonts w:ascii="Times New Roman" w:hAnsi="Times New Roman" w:cs="Times New Roman"/>
                <w:lang w:eastAsia="ru-RU"/>
              </w:rPr>
              <w:t>неаргументировано</w:t>
            </w:r>
            <w:proofErr w:type="spellEnd"/>
            <w:r w:rsidRPr="00C83C7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D4ABA" w:rsidRPr="00C83C7B" w:rsidRDefault="00DD4ABA" w:rsidP="00E20E72">
            <w:pPr>
              <w:rPr>
                <w:rFonts w:ascii="Times New Roman" w:hAnsi="Times New Roman" w:cs="Times New Roman"/>
                <w:lang w:eastAsia="ru-RU"/>
              </w:rPr>
            </w:pPr>
            <w:r w:rsidRPr="00C83C7B">
              <w:rPr>
                <w:rFonts w:ascii="Times New Roman" w:hAnsi="Times New Roman" w:cs="Times New Roman"/>
                <w:lang w:eastAsia="ru-RU"/>
              </w:rPr>
              <w:t>Задание выполнено с грубыми ошибками; ответы на вопросы неполные; концептуальный материал и доказательства использованы некачественно. Задание не выполнено либо отсутствуют ответы и аналитические материалы. Нарушены правила итогового контроля.</w:t>
            </w:r>
          </w:p>
        </w:tc>
      </w:tr>
    </w:tbl>
    <w:p w:rsidR="00DD4ABA" w:rsidRPr="00DD4ABA" w:rsidRDefault="00DD4ABA" w:rsidP="00DD4ABA">
      <w:pPr>
        <w:widowControl w:val="0"/>
        <w:autoSpaceDE w:val="0"/>
        <w:autoSpaceDN w:val="0"/>
        <w:spacing w:after="0" w:line="240" w:lineRule="auto"/>
        <w:ind w:right="-756"/>
        <w:rPr>
          <w:rFonts w:ascii="Times New Roman" w:eastAsia="DengXian Light" w:hAnsi="Times New Roman" w:cs="Times New Roman"/>
          <w:b/>
          <w:bCs/>
          <w:sz w:val="24"/>
          <w:szCs w:val="24"/>
          <w:lang w:eastAsia="ru-RU"/>
        </w:rPr>
      </w:pPr>
    </w:p>
    <w:p w:rsidR="00A06379" w:rsidRDefault="00A06379" w:rsidP="00A06379">
      <w:pPr>
        <w:widowControl w:val="0"/>
        <w:autoSpaceDE w:val="0"/>
        <w:autoSpaceDN w:val="0"/>
        <w:spacing w:after="0" w:line="240" w:lineRule="auto"/>
        <w:ind w:right="-75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80716" w:rsidRPr="00480716" w:rsidRDefault="00480716" w:rsidP="004807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итогового балла по результатам письменного / устного экзамена</w:t>
      </w:r>
    </w:p>
    <w:tbl>
      <w:tblPr>
        <w:tblStyle w:val="1"/>
        <w:tblW w:w="953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2409"/>
        <w:gridCol w:w="2626"/>
      </w:tblGrid>
      <w:tr w:rsidR="00480716" w:rsidRPr="00480716" w:rsidTr="00480716">
        <w:tc>
          <w:tcPr>
            <w:tcW w:w="1668" w:type="dxa"/>
            <w:hideMark/>
          </w:tcPr>
          <w:p w:rsidR="00480716" w:rsidRPr="00480716" w:rsidRDefault="00480716" w:rsidP="0048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Баллы</w:t>
            </w:r>
          </w:p>
        </w:tc>
        <w:tc>
          <w:tcPr>
            <w:tcW w:w="1559" w:type="dxa"/>
            <w:hideMark/>
          </w:tcPr>
          <w:p w:rsidR="00480716" w:rsidRPr="00480716" w:rsidRDefault="00480716" w:rsidP="0048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«Отлично» 90–100</w:t>
            </w:r>
          </w:p>
        </w:tc>
        <w:tc>
          <w:tcPr>
            <w:tcW w:w="1276" w:type="dxa"/>
            <w:hideMark/>
          </w:tcPr>
          <w:p w:rsidR="00480716" w:rsidRPr="00480716" w:rsidRDefault="00480716" w:rsidP="0048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«Хорошо» 70–89</w:t>
            </w:r>
          </w:p>
        </w:tc>
        <w:tc>
          <w:tcPr>
            <w:tcW w:w="2409" w:type="dxa"/>
            <w:hideMark/>
          </w:tcPr>
          <w:p w:rsidR="00480716" w:rsidRPr="00480716" w:rsidRDefault="00480716" w:rsidP="0048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«Удовлетворительно» 50–69</w:t>
            </w:r>
          </w:p>
        </w:tc>
        <w:tc>
          <w:tcPr>
            <w:tcW w:w="2626" w:type="dxa"/>
            <w:hideMark/>
          </w:tcPr>
          <w:p w:rsidR="00480716" w:rsidRPr="00480716" w:rsidRDefault="00480716" w:rsidP="0048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«Неудовлетворительно» 0–49</w:t>
            </w:r>
          </w:p>
        </w:tc>
      </w:tr>
      <w:tr w:rsidR="00480716" w:rsidRPr="00480716" w:rsidTr="00480716">
        <w:tc>
          <w:tcPr>
            <w:tcW w:w="1668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 1</w:t>
            </w:r>
          </w:p>
        </w:tc>
        <w:tc>
          <w:tcPr>
            <w:tcW w:w="155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716" w:rsidRPr="00480716" w:rsidTr="00480716">
        <w:tc>
          <w:tcPr>
            <w:tcW w:w="1668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 2</w:t>
            </w:r>
          </w:p>
        </w:tc>
        <w:tc>
          <w:tcPr>
            <w:tcW w:w="155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40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716" w:rsidRPr="00480716" w:rsidTr="00480716">
        <w:tc>
          <w:tcPr>
            <w:tcW w:w="1668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 3</w:t>
            </w:r>
          </w:p>
        </w:tc>
        <w:tc>
          <w:tcPr>
            <w:tcW w:w="155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2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716" w:rsidRPr="00480716" w:rsidTr="00480716">
        <w:tc>
          <w:tcPr>
            <w:tcW w:w="1668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Итоговый </w:t>
            </w: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балл</w:t>
            </w:r>
          </w:p>
        </w:tc>
        <w:tc>
          <w:tcPr>
            <w:tcW w:w="155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6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409" w:type="dxa"/>
            <w:hideMark/>
          </w:tcPr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26" w:type="dxa"/>
            <w:hideMark/>
          </w:tcPr>
          <w:p w:rsidR="00480716" w:rsidRPr="00480716" w:rsidRDefault="00480716" w:rsidP="004807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t xml:space="preserve">100 + 75 + 60 = </w:t>
            </w: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235 </w:t>
            </w: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баллов</w:t>
            </w: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235 / 3 критерия = </w:t>
            </w: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78,3 балла</w:t>
            </w:r>
            <w:r w:rsidRPr="004807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Округленный итоговый балл = </w:t>
            </w:r>
            <w:r w:rsidRPr="004807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  <w:p w:rsidR="00480716" w:rsidRPr="00480716" w:rsidRDefault="00480716" w:rsidP="004807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0716" w:rsidRDefault="00480716" w:rsidP="00480716">
      <w:pPr>
        <w:widowControl w:val="0"/>
        <w:autoSpaceDE w:val="0"/>
        <w:autoSpaceDN w:val="0"/>
        <w:spacing w:after="0" w:line="240" w:lineRule="auto"/>
        <w:ind w:right="-75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80716" w:rsidRPr="00480716" w:rsidRDefault="00480716" w:rsidP="00480716">
      <w:pPr>
        <w:widowControl w:val="0"/>
        <w:autoSpaceDE w:val="0"/>
        <w:autoSpaceDN w:val="0"/>
        <w:spacing w:after="0" w:line="240" w:lineRule="auto"/>
        <w:ind w:right="-75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80716" w:rsidRPr="00480716" w:rsidSect="00A06379">
          <w:pgSz w:w="11900" w:h="16838"/>
          <w:pgMar w:top="1440" w:right="1440" w:bottom="1128" w:left="1145" w:header="0" w:footer="0" w:gutter="0"/>
          <w:cols w:space="0" w:equalWidth="0">
            <w:col w:w="9322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>Итоговая оценка (ИО) рассчитывается по формуле:</w:t>
      </w:r>
      <w:r w:rsidRPr="004807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ИО = (Б1 + Б2 + Б3) / 3К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07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Start"/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proofErr w:type="gramEnd"/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 – балл по каждому критерию,</w:t>
      </w:r>
      <w:r w:rsidRPr="004807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  <w:r w:rsidRPr="004807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>На основании полученного результата оценка сопоставляется с соответствующей шкалой оценивания.</w:t>
      </w:r>
      <w:r w:rsidRPr="004807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Так, значение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78 баллов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 находится в диапазоне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от 70 до 89 баллов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, что соответствует категории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«Хорошо»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07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по результатам расчета и в соответствии с традиционной шкалой оценивания письменной (или устной) работы, а также </w:t>
      </w:r>
      <w:proofErr w:type="spellStart"/>
      <w:r w:rsidRPr="00480716">
        <w:rPr>
          <w:rFonts w:ascii="Times New Roman" w:eastAsia="Times New Roman" w:hAnsi="Times New Roman" w:cs="Times New Roman"/>
          <w:sz w:val="24"/>
          <w:szCs w:val="24"/>
        </w:rPr>
        <w:t>балльно</w:t>
      </w:r>
      <w:proofErr w:type="spellEnd"/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-рейтинговой системой с переводом в шкалу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ECTS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, итоговая оценка </w:t>
      </w:r>
      <w:r w:rsidRPr="00480716">
        <w:rPr>
          <w:rFonts w:ascii="Times New Roman" w:eastAsia="Times New Roman" w:hAnsi="Times New Roman" w:cs="Times New Roman"/>
          <w:bCs/>
          <w:sz w:val="24"/>
          <w:szCs w:val="24"/>
        </w:rPr>
        <w:t>78 баллов соответствует оценке «Хорошо»</w:t>
      </w:r>
      <w:r w:rsidRPr="00480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0716" w:rsidRDefault="00480716" w:rsidP="00A0637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807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Традиционная шкала оценивания и </w:t>
      </w:r>
      <w:proofErr w:type="spellStart"/>
      <w:r w:rsidRPr="00480716">
        <w:rPr>
          <w:rFonts w:ascii="Times New Roman" w:eastAsia="Times New Roman" w:hAnsi="Times New Roman" w:cs="Times New Roman"/>
          <w:sz w:val="24"/>
          <w:szCs w:val="24"/>
        </w:rPr>
        <w:t>балльно</w:t>
      </w:r>
      <w:proofErr w:type="spellEnd"/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-рейтинговая буквенная система учета успеваемости </w:t>
      </w:r>
      <w:proofErr w:type="gramStart"/>
      <w:r w:rsidRPr="004807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80716">
        <w:rPr>
          <w:rFonts w:ascii="Times New Roman" w:eastAsia="Times New Roman" w:hAnsi="Times New Roman" w:cs="Times New Roman"/>
          <w:sz w:val="24"/>
          <w:szCs w:val="24"/>
        </w:rPr>
        <w:t xml:space="preserve"> с переводом в шкалу ECTS</w:t>
      </w:r>
    </w:p>
    <w:p w:rsidR="00A06379" w:rsidRPr="00A06379" w:rsidRDefault="00A06379" w:rsidP="00A0637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80716" w:rsidRDefault="00480716" w:rsidP="00480716">
      <w:pPr>
        <w:pStyle w:val="a6"/>
      </w:pPr>
      <w:r>
        <w:rPr>
          <w:lang w:val="kk-KZ"/>
        </w:rPr>
        <w:t xml:space="preserve">      </w:t>
      </w:r>
      <w:r>
        <w:rPr>
          <w:noProof/>
        </w:rPr>
        <w:drawing>
          <wp:inline distT="0" distB="0" distL="0" distR="0" wp14:anchorId="5172225B" wp14:editId="229CD759">
            <wp:extent cx="5181600" cy="2905125"/>
            <wp:effectExtent l="0" t="0" r="0" b="9525"/>
            <wp:docPr id="3" name="Рисунок 3" descr="C:\Users\User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79" w:rsidRPr="00A06379" w:rsidRDefault="00A06379" w:rsidP="00A0637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06379" w:rsidRPr="00A06379" w:rsidRDefault="00A06379" w:rsidP="00A0637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06379" w:rsidRPr="00A06379" w:rsidRDefault="00DD4ABA" w:rsidP="00A06379">
      <w:pPr>
        <w:widowControl w:val="0"/>
        <w:autoSpaceDE w:val="0"/>
        <w:autoSpaceDN w:val="0"/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Литературы</w:t>
      </w:r>
      <w:r w:rsidR="00A06379" w:rsidRPr="00A0637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182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Кондратьева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Е.Н.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Автотрофные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прокариоты.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М.: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МГУ,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1996.-302с.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7" w:after="0" w:line="242" w:lineRule="auto"/>
        <w:ind w:left="100" w:right="1894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Кондратьева Е.Н., Максимова И.В., Самуилова В.Д. Фототрофные</w:t>
      </w:r>
      <w:r w:rsidRPr="00A06379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микроорганизмы: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Учеб. пособие. 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М.: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МГУ,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1989.-376с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0" w:after="0" w:line="242" w:lineRule="auto"/>
        <w:ind w:left="100" w:right="239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Заядан Б.К., Фототрофты микроорганизмдер биотехнологиясы. –Павлодар, «Brand</w:t>
      </w:r>
      <w:r w:rsidRPr="00A06379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print»,2010,-432бет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909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Заядан Б.К., Экологическая биотехнология фототрофных микроорганизмов,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Монография.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–Алматы: Изд-во</w:t>
      </w:r>
      <w:r w:rsidRPr="00A06379">
        <w:rPr>
          <w:rFonts w:ascii="Times New Roman" w:eastAsia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«Арыс»,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2011.-368с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6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Заядан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Б.Қ.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Экологиялық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биотехнология.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Литер.,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2013.</w:t>
      </w:r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Әдебиеттер: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909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Заядан Б.К., Экологическая биотехнология фототрофных микроорганизмов,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Монография.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–Алматы: Изд-во</w:t>
      </w:r>
      <w:r w:rsidRPr="00A06379">
        <w:rPr>
          <w:rFonts w:ascii="Times New Roman" w:eastAsia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«Арыс»,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2011.-368с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6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Б.Қ. Заядан, Ф.К.Сарсекеева, К. Болатхан 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Фототрофты микроорганизмдер биоэнергетикасы.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университеті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.,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A0637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6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Кузнецов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А.Е.,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Градова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Н.Б.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Научные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экобиотехнологии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Изд.;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Мир.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2006.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4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Экологическая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биотехнология: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пер.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англ./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Под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ред.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К.Ф.Форстера,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Д.А.Дж.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Вейза.</w:t>
      </w:r>
    </w:p>
    <w:p w:rsidR="00A06379" w:rsidRPr="00A06379" w:rsidRDefault="00A06379" w:rsidP="00A06379">
      <w:pPr>
        <w:widowControl w:val="0"/>
        <w:autoSpaceDE w:val="0"/>
        <w:autoSpaceDN w:val="0"/>
        <w:spacing w:before="2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-Л.: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Химия,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1990.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-384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с.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9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Jon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E. Smith.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Biotechnology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Cambridge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university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press, 2009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359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Raina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Maier, Ian L.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Pepper,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Charles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Gerba.</w:t>
      </w:r>
      <w:r w:rsidRPr="00A0637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EnviromentalMicrobiologyLondon.,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2009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6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Заядан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Б.Қ.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Экологиялық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биотехнология.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Литер.,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2013.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306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Carr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N.G., Whitten B. A.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The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biology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of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cyanobacteria //University</w:t>
      </w:r>
      <w:r w:rsidRPr="00A06379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of California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Press,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Blackwell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Scientific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Publications.</w:t>
      </w:r>
      <w:r w:rsidRPr="00A0637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Berkery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Los Angeles.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 1982.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P.688.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1" w:after="0" w:line="242" w:lineRule="auto"/>
        <w:ind w:left="100" w:right="426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Posten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Schaub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G.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Microalgae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and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terrestrial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biomass as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source for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fuels</w:t>
      </w:r>
      <w:r w:rsidRPr="00A06379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–a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process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view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//J. Biotechnol.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142.-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2009.-142. P.64–69.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131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Технологии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оборудование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производству</w:t>
      </w:r>
      <w:r w:rsidRPr="00A06379">
        <w:rPr>
          <w:rFonts w:ascii="Times New Roman" w:eastAsia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биодизельного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топлива.</w:t>
      </w:r>
      <w:r w:rsidRPr="00A06379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[Элекронный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ресурс].–</w:t>
      </w:r>
      <w:hyperlink r:id="rId7">
        <w:r w:rsidRPr="00A0637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http://megaresearch.ru/files/demo_file/7226.pdf.</w:t>
        </w:r>
      </w:hyperlink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1" w:after="0" w:line="240" w:lineRule="auto"/>
        <w:ind w:left="100" w:right="473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Hankamer,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B.,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Lehr, F.,</w:t>
      </w:r>
      <w:r w:rsidRPr="00A0637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Rupprecht,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J.,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Mssgnug,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J.H., Posten,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Kruse, O.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Photosynthetic biomass and H2 production by green algae: from bioengineering to bioreactor</w:t>
      </w:r>
      <w:r w:rsidRPr="00A06379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scale-up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//Physiol.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Plant..-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2007.131.-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P.10–21.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8" w:after="0" w:line="242" w:lineRule="auto"/>
        <w:ind w:left="100" w:right="935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Обзор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рынка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биотоплива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России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рубежом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(биоэтанол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биодизельное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топливо)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[Элекронный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ресурс].–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hyperlink r:id="rId8">
        <w:r w:rsidRPr="00A0637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http://marketing.rbc.ru/research/1206950.shtml.</w:t>
        </w:r>
      </w:hyperlink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1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Li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Y.,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Horsman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Wu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N., Lan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C.Q.,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Dubois-Calero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N.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Biofuels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from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microalgae</w:t>
      </w:r>
    </w:p>
    <w:p w:rsidR="00A06379" w:rsidRPr="00A06379" w:rsidRDefault="00A06379" w:rsidP="00A06379">
      <w:pPr>
        <w:widowControl w:val="0"/>
        <w:autoSpaceDE w:val="0"/>
        <w:autoSpaceDN w:val="0"/>
        <w:spacing w:before="2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//Biotechnol. Prog.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2008.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24.-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 815–820.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64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Singh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J.,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Gu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S. Commercialization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potential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of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microalgae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for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biofuels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production</w:t>
      </w:r>
    </w:p>
    <w:p w:rsidR="00A06379" w:rsidRPr="00A06379" w:rsidRDefault="00A06379" w:rsidP="00A06379">
      <w:pPr>
        <w:widowControl w:val="0"/>
        <w:autoSpaceDE w:val="0"/>
        <w:autoSpaceDN w:val="0"/>
        <w:spacing w:before="2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//Renew.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Sust.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Energ.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Rev. –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2010.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14.-Рp. 2596–2610.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4" w:after="0" w:line="240" w:lineRule="auto"/>
        <w:ind w:left="100" w:right="217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Schenk P., Thomas-Hall S., Stephens E., Marx U., Mussgnug J., Posten C., et al. Second</w:t>
      </w:r>
      <w:r w:rsidRPr="00A06379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generation biofuels: high-efficiency microalgae for biodiesel production //BioEnergy Res. –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2008.1.-P.20–43.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41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Chisti,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Y.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Biodiesel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from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microalgae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//Biotechnol.</w:t>
      </w:r>
      <w:r w:rsidRPr="00A06379">
        <w:rPr>
          <w:rFonts w:ascii="Times New Roman" w:eastAsia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Adv.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2007.25.-P.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306–394.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6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Lele, S. Indian Green Energy Awareness Center [Элекронныйресурс].–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hyperlink r:id="rId9">
        <w:r w:rsidRPr="00A0637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http://www.svlele.com/karanj.htm.</w:t>
        </w:r>
      </w:hyperlink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306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Carr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N.G., Whitten B. A.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The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biology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of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cyanobacteria //University</w:t>
      </w:r>
      <w:r w:rsidRPr="00A06379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of California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Press,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Blackwell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Scientific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Publications.</w:t>
      </w:r>
      <w:r w:rsidRPr="00A0637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Berkery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Los Angeles.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 1982.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P.688.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1" w:after="0" w:line="242" w:lineRule="auto"/>
        <w:ind w:left="100" w:right="426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Posten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Schaub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G.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Microalgae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and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terrestrial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biomass as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source for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fuels</w:t>
      </w:r>
      <w:r w:rsidRPr="00A06379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–a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process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view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//J. Biotechnol.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142.-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2009.-142. P.64–69.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3" w:after="0" w:line="242" w:lineRule="auto"/>
        <w:ind w:left="100" w:right="131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Технологии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оборудование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производству</w:t>
      </w:r>
      <w:r w:rsidRPr="00A06379">
        <w:rPr>
          <w:rFonts w:ascii="Times New Roman" w:eastAsia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биодизельного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топлива.</w:t>
      </w:r>
      <w:r w:rsidRPr="00A06379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[Элекронный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ресурс].–</w:t>
      </w:r>
      <w:hyperlink r:id="rId10">
        <w:r w:rsidRPr="00A0637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http://megaresearch.ru/files/demo_file/7226.pdf.</w:t>
        </w:r>
      </w:hyperlink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1" w:after="0" w:line="240" w:lineRule="auto"/>
        <w:ind w:left="100" w:right="473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Hankamer,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B.,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Lehr, F.,</w:t>
      </w:r>
      <w:r w:rsidRPr="00A0637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Rupprecht,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J.,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Mssgnug,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J.H., Posten,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Kruse, O.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Photosynthetic biomass and H2 production by green algae: from bioengineering to bioreactor</w:t>
      </w:r>
      <w:r w:rsidRPr="00A06379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scale-up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//Physiol.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Plant..-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2007.131.-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P.10–21.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8" w:after="0" w:line="242" w:lineRule="auto"/>
        <w:ind w:left="100" w:right="935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Обзор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рынка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биотоплива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России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за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рубежом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(биоэтанол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биодизельное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топливо)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[Элекронный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ресурс].–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hyperlink r:id="rId11">
        <w:r w:rsidRPr="00A0637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http://marketing.rbc.ru/research/1206950.shtml.</w:t>
        </w:r>
      </w:hyperlink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1"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Li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Y.,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Horsman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Wu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N., Lan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C.Q.,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Dubois-Calero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N.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Biofuels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from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microalgae</w:t>
      </w:r>
    </w:p>
    <w:p w:rsidR="00A06379" w:rsidRPr="00A06379" w:rsidRDefault="00A06379" w:rsidP="00A06379">
      <w:pPr>
        <w:widowControl w:val="0"/>
        <w:autoSpaceDE w:val="0"/>
        <w:autoSpaceDN w:val="0"/>
        <w:spacing w:before="2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//Biotechnol. Prog.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2008.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24.-</w:t>
      </w:r>
      <w:r w:rsidRPr="00A0637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P. 815–820.</w:t>
      </w:r>
    </w:p>
    <w:p w:rsidR="00A06379" w:rsidRPr="00A06379" w:rsidRDefault="00A06379" w:rsidP="00A06379">
      <w:pPr>
        <w:widowControl w:val="0"/>
        <w:numPr>
          <w:ilvl w:val="0"/>
          <w:numId w:val="3"/>
        </w:numPr>
        <w:tabs>
          <w:tab w:val="left" w:pos="808"/>
          <w:tab w:val="left" w:pos="809"/>
        </w:tabs>
        <w:autoSpaceDE w:val="0"/>
        <w:autoSpaceDN w:val="0"/>
        <w:spacing w:before="34" w:after="0" w:line="240" w:lineRule="auto"/>
        <w:ind w:left="100" w:right="758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Смирнова</w:t>
      </w:r>
      <w:r w:rsidRPr="00A06379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Т.Н.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Биодизель</w:t>
      </w:r>
      <w:r w:rsidRPr="00A0637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альтернативное</w:t>
      </w:r>
      <w:r w:rsidRPr="00A06379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топливо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A06379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дизелей.</w:t>
      </w:r>
      <w:r w:rsidRPr="00A06379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Получение.</w:t>
      </w:r>
      <w:r w:rsidRPr="00A0637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A06379">
        <w:rPr>
          <w:rFonts w:ascii="Times New Roman" w:eastAsia="Times New Roman" w:hAnsi="Times New Roman" w:cs="Times New Roman"/>
          <w:sz w:val="24"/>
          <w:szCs w:val="24"/>
          <w:lang w:val="kk-KZ"/>
        </w:rPr>
        <w:t>Характеристики. Применение. Стоимость [Элекронный ресурс].–</w:t>
      </w:r>
      <w:r w:rsidRPr="00A0637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hyperlink r:id="rId12">
        <w:r w:rsidRPr="00A0637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http://engine.aviaport.ru/issues/49/page32.html.</w:t>
        </w:r>
      </w:hyperlink>
    </w:p>
    <w:p w:rsidR="00A06379" w:rsidRPr="00A06379" w:rsidRDefault="00A06379" w:rsidP="00A063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598" w:rsidRDefault="00E34598"/>
    <w:sectPr w:rsidR="00E34598" w:rsidSect="00A0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09B2"/>
    <w:multiLevelType w:val="hybridMultilevel"/>
    <w:tmpl w:val="5B5A0562"/>
    <w:lvl w:ilvl="0" w:tplc="04E0501A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F32B5C0">
      <w:numFmt w:val="bullet"/>
      <w:lvlText w:val="•"/>
      <w:lvlJc w:val="left"/>
      <w:pPr>
        <w:ind w:left="1673" w:hanging="708"/>
      </w:pPr>
      <w:rPr>
        <w:rFonts w:hint="default"/>
        <w:lang w:val="kk-KZ" w:eastAsia="en-US" w:bidi="ar-SA"/>
      </w:rPr>
    </w:lvl>
    <w:lvl w:ilvl="2" w:tplc="05CCE5C2">
      <w:numFmt w:val="bullet"/>
      <w:lvlText w:val="•"/>
      <w:lvlJc w:val="left"/>
      <w:pPr>
        <w:ind w:left="2547" w:hanging="708"/>
      </w:pPr>
      <w:rPr>
        <w:rFonts w:hint="default"/>
        <w:lang w:val="kk-KZ" w:eastAsia="en-US" w:bidi="ar-SA"/>
      </w:rPr>
    </w:lvl>
    <w:lvl w:ilvl="3" w:tplc="01904450">
      <w:numFmt w:val="bullet"/>
      <w:lvlText w:val="•"/>
      <w:lvlJc w:val="left"/>
      <w:pPr>
        <w:ind w:left="3421" w:hanging="708"/>
      </w:pPr>
      <w:rPr>
        <w:rFonts w:hint="default"/>
        <w:lang w:val="kk-KZ" w:eastAsia="en-US" w:bidi="ar-SA"/>
      </w:rPr>
    </w:lvl>
    <w:lvl w:ilvl="4" w:tplc="175A39B0">
      <w:numFmt w:val="bullet"/>
      <w:lvlText w:val="•"/>
      <w:lvlJc w:val="left"/>
      <w:pPr>
        <w:ind w:left="4295" w:hanging="708"/>
      </w:pPr>
      <w:rPr>
        <w:rFonts w:hint="default"/>
        <w:lang w:val="kk-KZ" w:eastAsia="en-US" w:bidi="ar-SA"/>
      </w:rPr>
    </w:lvl>
    <w:lvl w:ilvl="5" w:tplc="8CBA42AE">
      <w:numFmt w:val="bullet"/>
      <w:lvlText w:val="•"/>
      <w:lvlJc w:val="left"/>
      <w:pPr>
        <w:ind w:left="5169" w:hanging="708"/>
      </w:pPr>
      <w:rPr>
        <w:rFonts w:hint="default"/>
        <w:lang w:val="kk-KZ" w:eastAsia="en-US" w:bidi="ar-SA"/>
      </w:rPr>
    </w:lvl>
    <w:lvl w:ilvl="6" w:tplc="6E3A0C54">
      <w:numFmt w:val="bullet"/>
      <w:lvlText w:val="•"/>
      <w:lvlJc w:val="left"/>
      <w:pPr>
        <w:ind w:left="6043" w:hanging="708"/>
      </w:pPr>
      <w:rPr>
        <w:rFonts w:hint="default"/>
        <w:lang w:val="kk-KZ" w:eastAsia="en-US" w:bidi="ar-SA"/>
      </w:rPr>
    </w:lvl>
    <w:lvl w:ilvl="7" w:tplc="3E76A58E">
      <w:numFmt w:val="bullet"/>
      <w:lvlText w:val="•"/>
      <w:lvlJc w:val="left"/>
      <w:pPr>
        <w:ind w:left="6917" w:hanging="708"/>
      </w:pPr>
      <w:rPr>
        <w:rFonts w:hint="default"/>
        <w:lang w:val="kk-KZ" w:eastAsia="en-US" w:bidi="ar-SA"/>
      </w:rPr>
    </w:lvl>
    <w:lvl w:ilvl="8" w:tplc="AB0EE27A">
      <w:numFmt w:val="bullet"/>
      <w:lvlText w:val="•"/>
      <w:lvlJc w:val="left"/>
      <w:pPr>
        <w:ind w:left="7791" w:hanging="708"/>
      </w:pPr>
      <w:rPr>
        <w:rFonts w:hint="default"/>
        <w:lang w:val="kk-KZ" w:eastAsia="en-US" w:bidi="ar-SA"/>
      </w:rPr>
    </w:lvl>
  </w:abstractNum>
  <w:abstractNum w:abstractNumId="1">
    <w:nsid w:val="670C0EBF"/>
    <w:multiLevelType w:val="multilevel"/>
    <w:tmpl w:val="B2F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F7778"/>
    <w:multiLevelType w:val="multilevel"/>
    <w:tmpl w:val="3686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8D"/>
    <w:rsid w:val="00480716"/>
    <w:rsid w:val="00A06379"/>
    <w:rsid w:val="00DD4ABA"/>
    <w:rsid w:val="00E34598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DD4ABA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8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DD4ABA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8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eting.rbc.ru/research/1206950.s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garesearch.ru/files/demo_file/7226.pdf" TargetMode="External"/><Relationship Id="rId12" Type="http://schemas.openxmlformats.org/officeDocument/2006/relationships/hyperlink" Target="http://engine.aviaport.ru/issues/49/page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arketing.rbc.ru/research/1206950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garesearch.ru/files/demo_file/72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lele.com/karanj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2026-01-05T18:24:00Z</dcterms:created>
  <dcterms:modified xsi:type="dcterms:W3CDTF">2026-01-05T18:24:00Z</dcterms:modified>
</cp:coreProperties>
</file>